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Washington, D.C. Alliance for Response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Steering Committee Members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July 2020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  <w:sectPr>
          <w:pgSz w:h="15840" w:w="12240"/>
          <w:pgMar w:bottom="1440" w:top="1440" w:left="1440" w:right="144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Stacy Bowe </w:t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  <w:t xml:space="preserve">Training Program Manager 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  <w:t xml:space="preserve">Smithsonian Cultural Rescue Initiative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BoweS@si.edu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Mark Greek 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  <w:t xml:space="preserve">Special Collections Coordinator 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DC Public Library </w:t>
      </w:r>
    </w:p>
    <w:p w:rsidR="00000000" w:rsidDel="00000000" w:rsidP="00000000" w:rsidRDefault="00000000" w:rsidRPr="00000000" w14:paraId="0000000D">
      <w:pPr>
        <w:spacing w:after="0" w:lineRule="auto"/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mark.greek@dc.gov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Rebecca Kennedy </w:t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  <w:t xml:space="preserve">Consultant 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  <w:t xml:space="preserve">Curae Collections Care LLC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rkennedy@curaecollections.com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Vicki Lee </w:t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  <w:t xml:space="preserve">Senior Conservator 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National Archives and Records Administration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vicki.lee@nara.gov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Nora Lockshin 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 xml:space="preserve">Senior Conservator 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  <w:t xml:space="preserve">Smithsonian Institution Archives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LockshinN@si.edu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Anne McDonough 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 xml:space="preserve">Library and Collections Director </w:t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  <w:t xml:space="preserve">Historical Society of Washington, D.C.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amcdonough@dchistory.org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Andrew Robb </w:t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  <w:t xml:space="preserve">Head of Special Format Conservation </w:t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  <w:t xml:space="preserve">Library of Congress </w:t>
      </w:r>
    </w:p>
    <w:p w:rsidR="00000000" w:rsidDel="00000000" w:rsidP="00000000" w:rsidRDefault="00000000" w:rsidRPr="00000000" w14:paraId="00000021">
      <w:pPr>
        <w:spacing w:after="0" w:lineRule="auto"/>
        <w:rPr/>
      </w:pP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anro@loc.gov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Katie Wagner </w:t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tl w:val="0"/>
        </w:rPr>
        <w:t xml:space="preserve">Book Conservator </w:t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  <w:t xml:space="preserve">Smithsonian Institution Libraries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wagnerkc@si.edu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  <w:t xml:space="preserve">FAIC Liaison</w:t>
      </w:r>
    </w:p>
    <w:p w:rsidR="00000000" w:rsidDel="00000000" w:rsidP="00000000" w:rsidRDefault="00000000" w:rsidRPr="00000000" w14:paraId="0000002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Elaina Gregg </w:t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  <w:t xml:space="preserve">Emergency Programs Coordinator </w:t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  <w:t xml:space="preserve">Foundation for Advancement in Conservation</w:t>
      </w:r>
    </w:p>
    <w:p w:rsidR="00000000" w:rsidDel="00000000" w:rsidP="00000000" w:rsidRDefault="00000000" w:rsidRPr="00000000" w14:paraId="0000002D">
      <w:pPr>
        <w:spacing w:after="0" w:lineRule="auto"/>
        <w:rPr/>
      </w:pP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egregg@culturalheritage.org</w:t>
        </w:r>
      </w:hyperlink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mcdonough@dchistory.org" TargetMode="External"/><Relationship Id="rId10" Type="http://schemas.openxmlformats.org/officeDocument/2006/relationships/hyperlink" Target="mailto:LockshinN@si.edu" TargetMode="External"/><Relationship Id="rId13" Type="http://schemas.openxmlformats.org/officeDocument/2006/relationships/hyperlink" Target="mailto:wagnerkc@si.edu" TargetMode="External"/><Relationship Id="rId12" Type="http://schemas.openxmlformats.org/officeDocument/2006/relationships/hyperlink" Target="mailto:anro@loc.gov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icki.lee@nara.gov" TargetMode="External"/><Relationship Id="rId14" Type="http://schemas.openxmlformats.org/officeDocument/2006/relationships/hyperlink" Target="mailto:egregg@culturalheritage.org" TargetMode="External"/><Relationship Id="rId5" Type="http://schemas.openxmlformats.org/officeDocument/2006/relationships/styles" Target="styles.xml"/><Relationship Id="rId6" Type="http://schemas.openxmlformats.org/officeDocument/2006/relationships/hyperlink" Target="mailto:BoweS@si.edu" TargetMode="External"/><Relationship Id="rId7" Type="http://schemas.openxmlformats.org/officeDocument/2006/relationships/hyperlink" Target="mailto:mark.greek@dc.gov" TargetMode="External"/><Relationship Id="rId8" Type="http://schemas.openxmlformats.org/officeDocument/2006/relationships/hyperlink" Target="mailto:rkennedy@curaecollec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